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2172" w14:textId="77777777" w:rsidR="00B948F1" w:rsidRPr="006F7A7E" w:rsidRDefault="005D324C" w:rsidP="006F7A7E">
      <w:pPr>
        <w:pStyle w:val="Title"/>
        <w:spacing w:before="240" w:after="240"/>
        <w:rPr>
          <w:rFonts w:eastAsia="Cambria" w:hAnsi="Cambria" w:cs="Cambria"/>
          <w:sz w:val="44"/>
          <w:szCs w:val="20"/>
          <w:lang w:val="es-ES"/>
        </w:rPr>
      </w:pPr>
      <w:r w:rsidRPr="006F7A7E">
        <w:rPr>
          <w:sz w:val="44"/>
          <w:szCs w:val="44"/>
          <w:lang w:val="es-ES"/>
        </w:rPr>
        <w:t>Normas para proteger a los niños y prevenir su abuso</w:t>
      </w:r>
    </w:p>
    <w:p w14:paraId="5900C417" w14:textId="6BF665BE" w:rsidR="00B948F1" w:rsidRPr="005A11EB" w:rsidRDefault="000A58FD" w:rsidP="006F7A7E">
      <w:pPr>
        <w:pStyle w:val="BodyText"/>
        <w:spacing w:before="240" w:after="240"/>
        <w:ind w:left="120" w:right="965" w:firstLine="0"/>
        <w:rPr>
          <w:lang w:val="es-ES"/>
        </w:rPr>
      </w:pPr>
      <w:r>
        <w:rPr>
          <w:spacing w:val="-1"/>
          <w:lang w:val="es-ES"/>
        </w:rPr>
        <w:t>L</w:t>
      </w:r>
      <w:r w:rsidR="005D324C">
        <w:rPr>
          <w:spacing w:val="-1"/>
          <w:lang w:val="es-ES"/>
        </w:rPr>
        <w:t xml:space="preserve">a expectativa </w:t>
      </w:r>
      <w:r>
        <w:rPr>
          <w:spacing w:val="-1"/>
          <w:lang w:val="es-ES"/>
        </w:rPr>
        <w:t>es</w:t>
      </w:r>
      <w:r w:rsidR="005D324C">
        <w:rPr>
          <w:spacing w:val="-1"/>
          <w:lang w:val="es-ES"/>
        </w:rPr>
        <w:t xml:space="preserve"> que los profesores, el personal, los estudiantes, los voluntarios y todos los miembros  de la comunidad</w:t>
      </w:r>
      <w:r w:rsidR="005D324C" w:rsidRPr="005D324C">
        <w:rPr>
          <w:spacing w:val="-1"/>
          <w:lang w:val="es-ES"/>
        </w:rPr>
        <w:t xml:space="preserve"> de West Virginia University</w:t>
      </w:r>
      <w:r w:rsidR="005D324C">
        <w:rPr>
          <w:spacing w:val="-1"/>
          <w:lang w:val="es-ES"/>
        </w:rPr>
        <w:t xml:space="preserve"> se comporten siempre de manera ejemplar</w:t>
      </w:r>
      <w:r w:rsidR="005D324C" w:rsidRPr="005D324C">
        <w:rPr>
          <w:spacing w:val="-1"/>
          <w:lang w:val="es-ES"/>
        </w:rPr>
        <w:t>. Esto es aun más importante en la  interacción con menores de 18 año</w:t>
      </w:r>
      <w:r w:rsidR="005A11EB">
        <w:rPr>
          <w:spacing w:val="-1"/>
          <w:lang w:val="es-ES"/>
        </w:rPr>
        <w:t>s que</w:t>
      </w:r>
      <w:r w:rsidR="008F102F">
        <w:rPr>
          <w:spacing w:val="-1"/>
          <w:lang w:val="es-ES"/>
        </w:rPr>
        <w:t>,</w:t>
      </w:r>
      <w:r w:rsidR="005A11EB">
        <w:rPr>
          <w:spacing w:val="-1"/>
          <w:lang w:val="es-ES"/>
        </w:rPr>
        <w:t xml:space="preserve"> sin estar inscritos en la universidad</w:t>
      </w:r>
      <w:r w:rsidR="008F102F">
        <w:rPr>
          <w:spacing w:val="-1"/>
          <w:lang w:val="es-ES"/>
        </w:rPr>
        <w:t>,</w:t>
      </w:r>
      <w:r w:rsidR="005A11EB">
        <w:rPr>
          <w:spacing w:val="-1"/>
          <w:lang w:val="es-ES"/>
        </w:rPr>
        <w:t xml:space="preserve"> utilizan sus facilidades o participan en programas, actividades o eventos universitarios</w:t>
      </w:r>
      <w:r w:rsidR="005D324C" w:rsidRPr="005D324C">
        <w:rPr>
          <w:spacing w:val="-1"/>
          <w:lang w:val="es-ES"/>
        </w:rPr>
        <w:t>.</w:t>
      </w:r>
      <w:r w:rsidR="005A11EB">
        <w:rPr>
          <w:spacing w:val="-1"/>
          <w:lang w:val="es-ES"/>
        </w:rPr>
        <w:t xml:space="preserve"> La lista siguiente </w:t>
      </w:r>
      <w:r w:rsidR="008F102F">
        <w:rPr>
          <w:spacing w:val="-1"/>
          <w:lang w:val="es-ES"/>
        </w:rPr>
        <w:t xml:space="preserve">incluye algunas de las </w:t>
      </w:r>
      <w:r w:rsidR="005A11EB">
        <w:rPr>
          <w:spacing w:val="-1"/>
          <w:lang w:val="es-ES"/>
        </w:rPr>
        <w:t xml:space="preserve">expectativas específicas que deben regir el comportamiento de </w:t>
      </w:r>
      <w:r w:rsidR="005A11EB" w:rsidRPr="005A11EB">
        <w:rPr>
          <w:spacing w:val="-1"/>
          <w:lang w:val="es-ES"/>
        </w:rPr>
        <w:t>los profesores, el personal, los estudiantes, los voluntarios y todos los miembros  de la comunidad de West Virginia University</w:t>
      </w:r>
      <w:r w:rsidR="005A11EB">
        <w:rPr>
          <w:spacing w:val="-1"/>
          <w:lang w:val="es-ES"/>
        </w:rPr>
        <w:t>.</w:t>
      </w:r>
    </w:p>
    <w:p w14:paraId="0D6F909B" w14:textId="77777777" w:rsidR="00B948F1" w:rsidRDefault="005A11EB" w:rsidP="006F7A7E">
      <w:pPr>
        <w:pStyle w:val="Heading1"/>
        <w:spacing w:after="240"/>
        <w:rPr>
          <w:rFonts w:eastAsia="Cambria" w:hAnsi="Cambria" w:cs="Cambria"/>
          <w:szCs w:val="24"/>
        </w:rPr>
      </w:pPr>
      <w:r w:rsidRPr="008F102F">
        <w:rPr>
          <w:u w:color="000000"/>
          <w:lang w:val="es-ES"/>
        </w:rPr>
        <w:t>Seguridad</w:t>
      </w:r>
      <w:r>
        <w:rPr>
          <w:u w:color="000000"/>
        </w:rPr>
        <w:t xml:space="preserve"> general</w:t>
      </w:r>
    </w:p>
    <w:p w14:paraId="0C0B5384" w14:textId="77777777" w:rsidR="00B948F1" w:rsidRPr="002F33FA" w:rsidRDefault="005A11EB" w:rsidP="006F7A7E">
      <w:pPr>
        <w:pStyle w:val="BodyText"/>
        <w:numPr>
          <w:ilvl w:val="0"/>
          <w:numId w:val="2"/>
        </w:numPr>
        <w:tabs>
          <w:tab w:val="left" w:pos="840"/>
        </w:tabs>
        <w:spacing w:before="240" w:after="240"/>
        <w:ind w:right="965"/>
        <w:rPr>
          <w:lang w:val="es-ES"/>
        </w:rPr>
      </w:pPr>
      <w:r w:rsidRPr="005A11EB">
        <w:rPr>
          <w:b/>
          <w:spacing w:val="-1"/>
          <w:lang w:val="es-ES"/>
        </w:rPr>
        <w:t>Regla de 3 (Liderazgo doble):</w:t>
      </w:r>
      <w:r w:rsidR="001D627F" w:rsidRPr="005A11EB">
        <w:rPr>
          <w:b/>
          <w:spacing w:val="-3"/>
          <w:lang w:val="es-ES"/>
        </w:rPr>
        <w:t xml:space="preserve"> </w:t>
      </w:r>
      <w:r w:rsidRPr="005A11EB">
        <w:rPr>
          <w:spacing w:val="-3"/>
          <w:lang w:val="es-ES"/>
        </w:rPr>
        <w:t>Por lo menos dos adultos, sin relaciones famil</w:t>
      </w:r>
      <w:r>
        <w:rPr>
          <w:spacing w:val="-3"/>
          <w:lang w:val="es-ES"/>
        </w:rPr>
        <w:t>i</w:t>
      </w:r>
      <w:r w:rsidRPr="005A11EB">
        <w:rPr>
          <w:spacing w:val="-3"/>
          <w:lang w:val="es-ES"/>
        </w:rPr>
        <w:t>ares entre sí, cuyos antecedentes hayan sido verificados oficialmente, deben estar con los menores e</w:t>
      </w:r>
      <w:r>
        <w:rPr>
          <w:spacing w:val="-3"/>
          <w:lang w:val="es-ES"/>
        </w:rPr>
        <w:t>n todo momen</w:t>
      </w:r>
      <w:r w:rsidRPr="005A11EB">
        <w:rPr>
          <w:spacing w:val="-3"/>
          <w:lang w:val="es-ES"/>
        </w:rPr>
        <w:t xml:space="preserve">to.  </w:t>
      </w:r>
      <w:r w:rsidRPr="002F33FA">
        <w:rPr>
          <w:spacing w:val="-3"/>
          <w:lang w:val="es-ES"/>
        </w:rPr>
        <w:t>Se debe tratar de evitar</w:t>
      </w:r>
      <w:r w:rsidR="002F33FA" w:rsidRPr="002F33FA">
        <w:rPr>
          <w:spacing w:val="-3"/>
          <w:lang w:val="es-ES"/>
        </w:rPr>
        <w:t xml:space="preserve"> o minimizar cualquier situación en la que un/a menor se encuentre a solas con un </w:t>
      </w:r>
      <w:r w:rsidR="002F33FA">
        <w:rPr>
          <w:spacing w:val="-3"/>
          <w:lang w:val="es-ES"/>
        </w:rPr>
        <w:t xml:space="preserve">solo </w:t>
      </w:r>
      <w:r w:rsidR="002F33FA" w:rsidRPr="002F33FA">
        <w:rPr>
          <w:spacing w:val="-3"/>
          <w:lang w:val="es-ES"/>
        </w:rPr>
        <w:t>adulto.</w:t>
      </w:r>
      <w:r w:rsidRPr="002F33FA">
        <w:rPr>
          <w:spacing w:val="-3"/>
          <w:lang w:val="es-ES"/>
        </w:rPr>
        <w:t xml:space="preserve"> </w:t>
      </w:r>
      <w:r w:rsidR="002F33FA" w:rsidRPr="002F33FA">
        <w:rPr>
          <w:spacing w:val="-3"/>
          <w:lang w:val="es-ES"/>
        </w:rPr>
        <w:t>Esta regla incluye cualquier transporte a o desde</w:t>
      </w:r>
      <w:r w:rsidR="002F33FA">
        <w:rPr>
          <w:spacing w:val="-3"/>
          <w:lang w:val="es-ES"/>
        </w:rPr>
        <w:t xml:space="preserve"> una actividad</w:t>
      </w:r>
      <w:r w:rsidR="002F33FA" w:rsidRPr="002F33FA">
        <w:rPr>
          <w:spacing w:val="-3"/>
          <w:lang w:val="es-ES"/>
        </w:rPr>
        <w:t>, acompañar a</w:t>
      </w:r>
      <w:r w:rsidR="008F102F">
        <w:rPr>
          <w:spacing w:val="-3"/>
          <w:lang w:val="es-ES"/>
        </w:rPr>
        <w:t xml:space="preserve"> un/a menor</w:t>
      </w:r>
      <w:r w:rsidR="002F33FA" w:rsidRPr="002F33FA">
        <w:rPr>
          <w:spacing w:val="-3"/>
          <w:lang w:val="es-ES"/>
        </w:rPr>
        <w:t xml:space="preserve"> al baño y llevar a un</w:t>
      </w:r>
      <w:r w:rsidR="008F102F">
        <w:rPr>
          <w:spacing w:val="-3"/>
          <w:lang w:val="es-ES"/>
        </w:rPr>
        <w:t>/a</w:t>
      </w:r>
      <w:r w:rsidR="002F33FA" w:rsidRPr="002F33FA">
        <w:rPr>
          <w:spacing w:val="-3"/>
          <w:lang w:val="es-ES"/>
        </w:rPr>
        <w:t xml:space="preserve"> menor a su casa.</w:t>
      </w:r>
    </w:p>
    <w:p w14:paraId="090068FC" w14:textId="77777777" w:rsidR="00B948F1" w:rsidRPr="002E4744" w:rsidRDefault="002F33FA" w:rsidP="006F7A7E">
      <w:pPr>
        <w:pStyle w:val="BodyText"/>
        <w:numPr>
          <w:ilvl w:val="0"/>
          <w:numId w:val="2"/>
        </w:numPr>
        <w:tabs>
          <w:tab w:val="left" w:pos="840"/>
        </w:tabs>
        <w:spacing w:before="240" w:after="240"/>
        <w:ind w:right="965"/>
        <w:rPr>
          <w:lang w:val="es-ES"/>
        </w:rPr>
      </w:pPr>
      <w:r w:rsidRPr="002F33FA">
        <w:rPr>
          <w:rFonts w:cs="Cambria"/>
          <w:b/>
          <w:bCs/>
          <w:spacing w:val="-4"/>
          <w:lang w:val="es-ES"/>
        </w:rPr>
        <w:t xml:space="preserve">Reuniones individuales: </w:t>
      </w:r>
      <w:r w:rsidR="008F102F">
        <w:rPr>
          <w:rFonts w:cs="Cambria"/>
          <w:bCs/>
          <w:spacing w:val="-3"/>
          <w:lang w:val="es-ES"/>
        </w:rPr>
        <w:t xml:space="preserve">Las reuniones individuales </w:t>
      </w:r>
      <w:r w:rsidRPr="002F33FA">
        <w:rPr>
          <w:rFonts w:cs="Cambria"/>
          <w:bCs/>
          <w:spacing w:val="-3"/>
          <w:lang w:val="es-ES"/>
        </w:rPr>
        <w:t>con un menor</w:t>
      </w:r>
      <w:r w:rsidRPr="002F33FA">
        <w:rPr>
          <w:rFonts w:cs="Cambria"/>
          <w:b/>
          <w:bCs/>
          <w:spacing w:val="-3"/>
          <w:lang w:val="es-ES"/>
        </w:rPr>
        <w:t xml:space="preserve"> </w:t>
      </w:r>
      <w:r w:rsidR="008F102F" w:rsidRPr="008F102F">
        <w:rPr>
          <w:rFonts w:cs="Cambria"/>
          <w:bCs/>
          <w:spacing w:val="-3"/>
          <w:lang w:val="es-ES"/>
        </w:rPr>
        <w:t>siempre</w:t>
      </w:r>
      <w:r w:rsidR="008F102F">
        <w:rPr>
          <w:rFonts w:cs="Cambria"/>
          <w:b/>
          <w:bCs/>
          <w:spacing w:val="-3"/>
          <w:lang w:val="es-ES"/>
        </w:rPr>
        <w:t xml:space="preserve"> </w:t>
      </w:r>
      <w:r w:rsidR="008F102F" w:rsidRPr="008F102F">
        <w:rPr>
          <w:rFonts w:cs="Cambria"/>
          <w:bCs/>
          <w:spacing w:val="-3"/>
          <w:lang w:val="es-ES"/>
        </w:rPr>
        <w:t>deben</w:t>
      </w:r>
      <w:r w:rsidR="008F102F">
        <w:rPr>
          <w:rFonts w:cs="Cambria"/>
          <w:b/>
          <w:bCs/>
          <w:spacing w:val="-3"/>
          <w:lang w:val="es-ES"/>
        </w:rPr>
        <w:t xml:space="preserve"> </w:t>
      </w:r>
      <w:r w:rsidRPr="002F33FA">
        <w:rPr>
          <w:rFonts w:cs="Cambria"/>
          <w:bCs/>
          <w:spacing w:val="-3"/>
          <w:lang w:val="es-ES"/>
        </w:rPr>
        <w:t>ocurrir en un lugar p</w:t>
      </w:r>
      <w:r>
        <w:rPr>
          <w:rFonts w:cs="Cambria"/>
          <w:bCs/>
          <w:spacing w:val="-3"/>
          <w:lang w:val="es-ES"/>
        </w:rPr>
        <w:t>úblico, asegurá</w:t>
      </w:r>
      <w:r w:rsidRPr="002F33FA">
        <w:rPr>
          <w:rFonts w:cs="Cambria"/>
          <w:bCs/>
          <w:spacing w:val="-3"/>
          <w:lang w:val="es-ES"/>
        </w:rPr>
        <w:t>ndose de que pued</w:t>
      </w:r>
      <w:r w:rsidR="008F102F">
        <w:rPr>
          <w:rFonts w:cs="Cambria"/>
          <w:bCs/>
          <w:spacing w:val="-3"/>
          <w:lang w:val="es-ES"/>
        </w:rPr>
        <w:t>a</w:t>
      </w:r>
      <w:r w:rsidRPr="002F33FA">
        <w:rPr>
          <w:rFonts w:cs="Cambria"/>
          <w:bCs/>
          <w:spacing w:val="-3"/>
          <w:lang w:val="es-ES"/>
        </w:rPr>
        <w:t xml:space="preserve"> ser observada por varias personas.</w:t>
      </w:r>
      <w:r>
        <w:rPr>
          <w:rFonts w:cs="Cambria"/>
          <w:bCs/>
          <w:spacing w:val="-3"/>
          <w:lang w:val="es-ES"/>
        </w:rPr>
        <w:t xml:space="preserve"> </w:t>
      </w:r>
      <w:r w:rsidRPr="002E4744">
        <w:rPr>
          <w:rFonts w:cs="Cambria"/>
          <w:bCs/>
          <w:spacing w:val="-3"/>
          <w:lang w:val="es-ES"/>
        </w:rPr>
        <w:t>Nunca se coloque en una situación en la que esté solo con un</w:t>
      </w:r>
      <w:r w:rsidR="008F102F">
        <w:rPr>
          <w:rFonts w:cs="Cambria"/>
          <w:bCs/>
          <w:spacing w:val="-3"/>
          <w:lang w:val="es-ES"/>
        </w:rPr>
        <w:t>/a</w:t>
      </w:r>
      <w:r w:rsidRPr="002E4744">
        <w:rPr>
          <w:rFonts w:cs="Cambria"/>
          <w:bCs/>
          <w:spacing w:val="-3"/>
          <w:lang w:val="es-ES"/>
        </w:rPr>
        <w:t xml:space="preserve"> menor </w:t>
      </w:r>
      <w:r w:rsidR="002E4744" w:rsidRPr="002E4744">
        <w:rPr>
          <w:rFonts w:cs="Cambria"/>
          <w:bCs/>
          <w:spacing w:val="-3"/>
          <w:lang w:val="es-ES"/>
        </w:rPr>
        <w:t>sin ningún testigo de su interacción con el/la menor.</w:t>
      </w:r>
      <w:r w:rsidR="002E4744">
        <w:rPr>
          <w:rFonts w:cs="Cambria"/>
          <w:bCs/>
          <w:spacing w:val="-3"/>
          <w:lang w:val="es-ES"/>
        </w:rPr>
        <w:t xml:space="preserve"> </w:t>
      </w:r>
      <w:r w:rsidR="002E4744" w:rsidRPr="002E4744">
        <w:rPr>
          <w:rFonts w:cs="Cambria"/>
          <w:bCs/>
          <w:spacing w:val="-13"/>
          <w:lang w:val="es-ES"/>
        </w:rPr>
        <w:t>Elija preferentemente espacios abiertos y bien iluminados o cuartos con ventanas  que permitan observación por otros adultos del programa</w:t>
      </w:r>
      <w:r w:rsidR="002E4744">
        <w:rPr>
          <w:rFonts w:cs="Cambria"/>
          <w:bCs/>
          <w:spacing w:val="-13"/>
          <w:lang w:val="es-ES"/>
        </w:rPr>
        <w:t>—a menos que la interacción individual haya sido explícitamente autorizada por el/la director(a) del  programa, el/la decano/a o el/la jefe de departamento</w:t>
      </w:r>
      <w:r w:rsidR="008F102F">
        <w:rPr>
          <w:rFonts w:cs="Cambria"/>
          <w:bCs/>
          <w:spacing w:val="-13"/>
          <w:lang w:val="es-ES"/>
        </w:rPr>
        <w:t>,</w:t>
      </w:r>
      <w:r w:rsidR="002E4744">
        <w:rPr>
          <w:rFonts w:cs="Cambria"/>
          <w:bCs/>
          <w:spacing w:val="-13"/>
          <w:lang w:val="es-ES"/>
        </w:rPr>
        <w:t xml:space="preserve">  o  sea con personal médico. </w:t>
      </w:r>
    </w:p>
    <w:p w14:paraId="6FC85353" w14:textId="77777777" w:rsidR="00B948F1" w:rsidRPr="008F102F" w:rsidRDefault="002E4744" w:rsidP="006F7A7E">
      <w:pPr>
        <w:pStyle w:val="BodyText"/>
        <w:numPr>
          <w:ilvl w:val="1"/>
          <w:numId w:val="2"/>
        </w:numPr>
        <w:tabs>
          <w:tab w:val="left" w:pos="1560"/>
        </w:tabs>
        <w:spacing w:before="240" w:after="240"/>
        <w:ind w:right="108"/>
        <w:rPr>
          <w:lang w:val="es-ES"/>
        </w:rPr>
      </w:pPr>
      <w:r w:rsidRPr="00C36A5F">
        <w:rPr>
          <w:spacing w:val="-3"/>
          <w:lang w:val="es-ES"/>
        </w:rPr>
        <w:t>El abuso ocurre típicamente en lugares m</w:t>
      </w:r>
      <w:r w:rsidR="00C36A5F">
        <w:rPr>
          <w:spacing w:val="-3"/>
          <w:lang w:val="es-ES"/>
        </w:rPr>
        <w:t>ás privados y menos a la vista</w:t>
      </w:r>
      <w:r w:rsidRPr="00C36A5F">
        <w:rPr>
          <w:spacing w:val="-3"/>
          <w:lang w:val="es-ES"/>
        </w:rPr>
        <w:t xml:space="preserve"> como vestidores, baños, regaderas, dormitorios y </w:t>
      </w:r>
      <w:r w:rsidR="00C36A5F" w:rsidRPr="00C36A5F">
        <w:rPr>
          <w:spacing w:val="-3"/>
          <w:lang w:val="es-ES"/>
        </w:rPr>
        <w:t>aulas</w:t>
      </w:r>
      <w:r w:rsidR="00C36A5F">
        <w:rPr>
          <w:spacing w:val="-3"/>
          <w:lang w:val="es-ES"/>
        </w:rPr>
        <w:t xml:space="preserve"> fuera del horario de clases.</w:t>
      </w:r>
      <w:r w:rsidRPr="00C36A5F">
        <w:rPr>
          <w:spacing w:val="-3"/>
          <w:lang w:val="es-ES"/>
        </w:rPr>
        <w:t xml:space="preserve"> </w:t>
      </w:r>
    </w:p>
    <w:p w14:paraId="733197CD" w14:textId="77777777" w:rsidR="00B948F1" w:rsidRPr="002F33FA" w:rsidRDefault="002F33FA" w:rsidP="006F7A7E">
      <w:pPr>
        <w:pStyle w:val="Heading1"/>
        <w:spacing w:after="240"/>
        <w:rPr>
          <w:rFonts w:eastAsia="Cambria" w:hAnsi="Cambria" w:cs="Cambria"/>
          <w:szCs w:val="24"/>
          <w:lang w:val="es-ES"/>
        </w:rPr>
      </w:pPr>
      <w:r w:rsidRPr="002F33FA">
        <w:rPr>
          <w:lang w:val="es-ES"/>
        </w:rPr>
        <w:t>A mayor visibilidad, menor riesgo</w:t>
      </w:r>
    </w:p>
    <w:p w14:paraId="50998F07" w14:textId="77777777" w:rsidR="00B948F1" w:rsidRPr="00C36A5F" w:rsidRDefault="00C36A5F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rPr>
          <w:lang w:val="es-ES"/>
        </w:rPr>
      </w:pPr>
      <w:r w:rsidRPr="00C36A5F">
        <w:rPr>
          <w:spacing w:val="-3"/>
          <w:lang w:val="es-ES"/>
        </w:rPr>
        <w:t>L</w:t>
      </w:r>
      <w:r>
        <w:rPr>
          <w:spacing w:val="-3"/>
          <w:lang w:val="es-ES"/>
        </w:rPr>
        <w:t>os meno</w:t>
      </w:r>
      <w:r w:rsidRPr="00C36A5F">
        <w:rPr>
          <w:spacing w:val="-3"/>
          <w:lang w:val="es-ES"/>
        </w:rPr>
        <w:t>res serán siempre tratados con respeto</w:t>
      </w:r>
      <w:r w:rsidR="001D627F" w:rsidRPr="00C36A5F">
        <w:rPr>
          <w:spacing w:val="-3"/>
          <w:lang w:val="es-ES"/>
        </w:rPr>
        <w:t>.</w:t>
      </w:r>
    </w:p>
    <w:p w14:paraId="5A78735B" w14:textId="77777777" w:rsidR="00B948F1" w:rsidRPr="00C36A5F" w:rsidRDefault="00C36A5F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579"/>
        <w:rPr>
          <w:lang w:val="es-ES"/>
        </w:rPr>
      </w:pPr>
      <w:r w:rsidRPr="00C36A5F">
        <w:rPr>
          <w:spacing w:val="-3"/>
          <w:lang w:val="es-ES"/>
        </w:rPr>
        <w:t xml:space="preserve">Los menores serán tratados </w:t>
      </w:r>
      <w:r>
        <w:rPr>
          <w:spacing w:val="-3"/>
          <w:lang w:val="es-ES"/>
        </w:rPr>
        <w:t>e</w:t>
      </w:r>
      <w:r w:rsidRPr="00C36A5F">
        <w:rPr>
          <w:spacing w:val="-3"/>
          <w:lang w:val="es-ES"/>
        </w:rPr>
        <w:t>quitativamente sin importar raza, sexo, edad, religi</w:t>
      </w:r>
      <w:r>
        <w:rPr>
          <w:spacing w:val="-3"/>
          <w:lang w:val="es-ES"/>
        </w:rPr>
        <w:t>ón, orien</w:t>
      </w:r>
      <w:r w:rsidRPr="00C36A5F">
        <w:rPr>
          <w:spacing w:val="-3"/>
          <w:lang w:val="es-ES"/>
        </w:rPr>
        <w:t>taci</w:t>
      </w:r>
      <w:r>
        <w:rPr>
          <w:spacing w:val="-3"/>
          <w:lang w:val="es-ES"/>
        </w:rPr>
        <w:t xml:space="preserve">ón sexual o expresión de género. </w:t>
      </w:r>
    </w:p>
    <w:p w14:paraId="2498A143" w14:textId="77777777" w:rsidR="008F102F" w:rsidRPr="0068331E" w:rsidRDefault="00C36A5F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rPr>
          <w:lang w:val="es-ES"/>
        </w:rPr>
      </w:pPr>
      <w:r w:rsidRPr="008F102F">
        <w:rPr>
          <w:spacing w:val="-4"/>
          <w:lang w:val="es-ES"/>
        </w:rPr>
        <w:t xml:space="preserve">Se usará un lenguaje correcto siempre que haya menores presentes. </w:t>
      </w:r>
    </w:p>
    <w:p w14:paraId="610FBD78" w14:textId="77777777" w:rsidR="00B948F1" w:rsidRPr="008F102F" w:rsidRDefault="00C36A5F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579"/>
        <w:rPr>
          <w:lang w:val="es-ES"/>
        </w:rPr>
      </w:pPr>
      <w:r w:rsidRPr="00C36A5F">
        <w:rPr>
          <w:spacing w:val="-3"/>
          <w:lang w:val="es-ES"/>
        </w:rPr>
        <w:t>Los profesores, el personal, los estudiantes y voluntarios no hablarán de sus encuentros sexuales en presencia de menores ni involucrarán a menores en sus problemas o asuntos personales.</w:t>
      </w:r>
      <w:r>
        <w:rPr>
          <w:spacing w:val="-3"/>
          <w:lang w:val="es-ES"/>
        </w:rPr>
        <w:t xml:space="preserve"> </w:t>
      </w:r>
    </w:p>
    <w:p w14:paraId="61EFA1AE" w14:textId="77777777" w:rsidR="00B948F1" w:rsidRPr="0068331E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rPr>
          <w:lang w:val="es-ES"/>
        </w:rPr>
      </w:pPr>
      <w:r w:rsidRPr="008F102F">
        <w:rPr>
          <w:spacing w:val="-3"/>
          <w:lang w:val="es-ES"/>
        </w:rPr>
        <w:t>Los profesores, el personal, los estudiantes y voluntarios no se citarán ni se involucrarán románticamente con menores.</w:t>
      </w:r>
    </w:p>
    <w:p w14:paraId="31F251E4" w14:textId="77777777" w:rsidR="00B948F1" w:rsidRPr="00D52BED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598"/>
        <w:rPr>
          <w:lang w:val="es-ES"/>
        </w:rPr>
      </w:pPr>
      <w:r w:rsidRPr="00D52BED">
        <w:rPr>
          <w:spacing w:val="-3"/>
          <w:lang w:val="es-ES"/>
        </w:rPr>
        <w:lastRenderedPageBreak/>
        <w:t>Los profesores, el personal, los estudiantes y voluntarios no us</w:t>
      </w:r>
      <w:r>
        <w:rPr>
          <w:spacing w:val="-3"/>
          <w:lang w:val="es-ES"/>
        </w:rPr>
        <w:t>a</w:t>
      </w:r>
      <w:r w:rsidRPr="00D52BED">
        <w:rPr>
          <w:spacing w:val="-3"/>
          <w:lang w:val="es-ES"/>
        </w:rPr>
        <w:t>rán o est</w:t>
      </w:r>
      <w:r>
        <w:rPr>
          <w:spacing w:val="-3"/>
          <w:lang w:val="es-ES"/>
        </w:rPr>
        <w:t>a</w:t>
      </w:r>
      <w:r w:rsidRPr="00D52BED">
        <w:rPr>
          <w:spacing w:val="-3"/>
          <w:lang w:val="es-ES"/>
        </w:rPr>
        <w:t xml:space="preserve">rán bajo la influencia de alcohol o drogas ilegales en presencia de menores. </w:t>
      </w:r>
    </w:p>
    <w:p w14:paraId="7E49A82C" w14:textId="77777777" w:rsidR="00B948F1" w:rsidRPr="000A58FD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103"/>
        <w:rPr>
          <w:rFonts w:cs="Cambria"/>
          <w:lang w:val="es-ES"/>
        </w:rPr>
      </w:pPr>
      <w:r w:rsidRPr="00D52BED">
        <w:rPr>
          <w:spacing w:val="-3"/>
          <w:lang w:val="es-ES"/>
        </w:rPr>
        <w:t>Los profesores, el personal, los estudiantes y voluntarios no tendrán m</w:t>
      </w:r>
      <w:r>
        <w:rPr>
          <w:spacing w:val="-3"/>
          <w:lang w:val="es-ES"/>
        </w:rPr>
        <w:t>a</w:t>
      </w:r>
      <w:r w:rsidRPr="00D52BED">
        <w:rPr>
          <w:spacing w:val="-3"/>
          <w:lang w:val="es-ES"/>
        </w:rPr>
        <w:t xml:space="preserve">teriales </w:t>
      </w:r>
      <w:r>
        <w:rPr>
          <w:spacing w:val="-3"/>
          <w:lang w:val="es-ES"/>
        </w:rPr>
        <w:t>de carácter</w:t>
      </w:r>
      <w:r w:rsidRPr="00D52BED">
        <w:rPr>
          <w:spacing w:val="-3"/>
          <w:lang w:val="es-ES"/>
        </w:rPr>
        <w:t xml:space="preserve"> sexual, incluyendo pornograf</w:t>
      </w:r>
      <w:r>
        <w:rPr>
          <w:spacing w:val="-3"/>
          <w:lang w:val="es-ES"/>
        </w:rPr>
        <w:t>ía impresa o electrónica, en presencia de menores.</w:t>
      </w:r>
      <w:r w:rsidRPr="00D52BED">
        <w:rPr>
          <w:spacing w:val="-3"/>
          <w:lang w:val="es-ES"/>
        </w:rPr>
        <w:t xml:space="preserve"> </w:t>
      </w:r>
    </w:p>
    <w:p w14:paraId="3CB5CB21" w14:textId="77777777" w:rsidR="00B948F1" w:rsidRPr="00D52BED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rPr>
          <w:lang w:val="es-ES"/>
        </w:rPr>
      </w:pPr>
      <w:r w:rsidRPr="00D52BED">
        <w:rPr>
          <w:spacing w:val="-3"/>
          <w:lang w:val="es-ES"/>
        </w:rPr>
        <w:t xml:space="preserve">Los profesores, el personal, los estudiantes y voluntarios </w:t>
      </w:r>
      <w:r>
        <w:rPr>
          <w:spacing w:val="-3"/>
          <w:lang w:val="es-ES"/>
        </w:rPr>
        <w:t xml:space="preserve">no </w:t>
      </w:r>
      <w:r w:rsidR="00B0320E">
        <w:rPr>
          <w:spacing w:val="-3"/>
          <w:lang w:val="es-ES"/>
        </w:rPr>
        <w:t>comparti</w:t>
      </w:r>
      <w:r>
        <w:rPr>
          <w:spacing w:val="-3"/>
          <w:lang w:val="es-ES"/>
        </w:rPr>
        <w:t>rán “secretos” con menores.</w:t>
      </w:r>
    </w:p>
    <w:p w14:paraId="6C7A6C03" w14:textId="77777777" w:rsidR="00B948F1" w:rsidRPr="008F102F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rPr>
          <w:lang w:val="es-ES"/>
        </w:rPr>
      </w:pPr>
      <w:r w:rsidRPr="00D52BED">
        <w:rPr>
          <w:spacing w:val="-3"/>
          <w:lang w:val="es-ES"/>
        </w:rPr>
        <w:t xml:space="preserve">Los profesores, el personal, los estudiantes y voluntarios </w:t>
      </w:r>
      <w:r>
        <w:rPr>
          <w:spacing w:val="-3"/>
          <w:lang w:val="es-ES"/>
        </w:rPr>
        <w:t xml:space="preserve">se vestirán apropiadamente. </w:t>
      </w:r>
    </w:p>
    <w:p w14:paraId="0CCE45B1" w14:textId="77777777" w:rsidR="00B948F1" w:rsidRPr="00D52BED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388"/>
        <w:rPr>
          <w:lang w:val="es-ES"/>
        </w:rPr>
      </w:pPr>
      <w:r w:rsidRPr="00D52BED">
        <w:rPr>
          <w:spacing w:val="-3"/>
          <w:lang w:val="es-ES"/>
        </w:rPr>
        <w:t xml:space="preserve">Los programas y actividades para menores dentro o fuera del campus deben </w:t>
      </w:r>
      <w:r>
        <w:rPr>
          <w:spacing w:val="-3"/>
          <w:lang w:val="es-ES"/>
        </w:rPr>
        <w:t>desarr</w:t>
      </w:r>
      <w:r w:rsidRPr="00D52BED">
        <w:rPr>
          <w:spacing w:val="-3"/>
          <w:lang w:val="es-ES"/>
        </w:rPr>
        <w:t xml:space="preserve">ollarse </w:t>
      </w:r>
      <w:r w:rsidR="00B0320E">
        <w:rPr>
          <w:spacing w:val="-3"/>
          <w:lang w:val="es-ES"/>
        </w:rPr>
        <w:t>preferentemente</w:t>
      </w:r>
      <w:r w:rsidR="00B0320E" w:rsidRPr="00D52BED">
        <w:rPr>
          <w:spacing w:val="-3"/>
          <w:lang w:val="es-ES"/>
        </w:rPr>
        <w:t xml:space="preserve"> </w:t>
      </w:r>
      <w:r w:rsidRPr="00D52BED">
        <w:rPr>
          <w:spacing w:val="-3"/>
          <w:lang w:val="es-ES"/>
        </w:rPr>
        <w:t xml:space="preserve">en espacios abiertos y bien iluminados de fácil acceso y monitoreo. </w:t>
      </w:r>
    </w:p>
    <w:p w14:paraId="1BBA31FF" w14:textId="77777777" w:rsidR="00B948F1" w:rsidRPr="008F102F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388"/>
        <w:rPr>
          <w:lang w:val="es-ES"/>
        </w:rPr>
      </w:pPr>
      <w:r w:rsidRPr="00D52BED">
        <w:rPr>
          <w:spacing w:val="-3"/>
          <w:lang w:val="es-ES"/>
        </w:rPr>
        <w:t>Los profesores, el personal, los estudiantes y voluntarios  no mante</w:t>
      </w:r>
      <w:r>
        <w:rPr>
          <w:spacing w:val="-3"/>
          <w:lang w:val="es-ES"/>
        </w:rPr>
        <w:t>n</w:t>
      </w:r>
      <w:r w:rsidRPr="00D52BED">
        <w:rPr>
          <w:spacing w:val="-3"/>
          <w:lang w:val="es-ES"/>
        </w:rPr>
        <w:t xml:space="preserve">drán comunicación electrónica inapropiada con menores. </w:t>
      </w:r>
    </w:p>
    <w:p w14:paraId="558A06A1" w14:textId="77777777" w:rsidR="00B948F1" w:rsidRPr="00D52BED" w:rsidRDefault="00D52BED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rPr>
          <w:lang w:val="es-ES"/>
        </w:rPr>
      </w:pPr>
      <w:r w:rsidRPr="00D52BED">
        <w:rPr>
          <w:spacing w:val="-3"/>
          <w:lang w:val="es-ES"/>
        </w:rPr>
        <w:t>Los profesores, el personal, los estudiantes y voluntarios no abusarán de los m</w:t>
      </w:r>
      <w:r>
        <w:rPr>
          <w:spacing w:val="-3"/>
          <w:lang w:val="es-ES"/>
        </w:rPr>
        <w:t>enores de ninguna manera, inclu</w:t>
      </w:r>
      <w:r w:rsidRPr="00D52BED">
        <w:rPr>
          <w:spacing w:val="-3"/>
          <w:lang w:val="es-ES"/>
        </w:rPr>
        <w:t xml:space="preserve">yendo las siguientes: </w:t>
      </w:r>
    </w:p>
    <w:p w14:paraId="2B2D2ED9" w14:textId="77777777" w:rsidR="00B948F1" w:rsidRPr="008D78EB" w:rsidRDefault="00D52BED" w:rsidP="006F7A7E">
      <w:pPr>
        <w:numPr>
          <w:ilvl w:val="1"/>
          <w:numId w:val="1"/>
        </w:numPr>
        <w:tabs>
          <w:tab w:val="left" w:pos="1560"/>
        </w:tabs>
        <w:spacing w:before="240" w:after="240"/>
        <w:ind w:firstLine="10"/>
        <w:rPr>
          <w:rFonts w:ascii="Cambria" w:eastAsia="Cambria" w:hAnsi="Cambria" w:cs="Cambria"/>
          <w:sz w:val="24"/>
          <w:szCs w:val="24"/>
          <w:lang w:val="es-ES"/>
        </w:rPr>
      </w:pPr>
      <w:r w:rsidRPr="008D78EB">
        <w:rPr>
          <w:rFonts w:ascii="Cambria"/>
          <w:i/>
          <w:spacing w:val="-3"/>
          <w:sz w:val="24"/>
          <w:lang w:val="es-ES"/>
        </w:rPr>
        <w:t>Abuso f</w:t>
      </w:r>
      <w:r w:rsidRPr="008D78EB">
        <w:rPr>
          <w:rFonts w:ascii="Cambria"/>
          <w:i/>
          <w:spacing w:val="-3"/>
          <w:sz w:val="24"/>
          <w:lang w:val="es-ES"/>
        </w:rPr>
        <w:t>í</w:t>
      </w:r>
      <w:r w:rsidRPr="008D78EB">
        <w:rPr>
          <w:rFonts w:ascii="Cambria"/>
          <w:i/>
          <w:spacing w:val="-3"/>
          <w:sz w:val="24"/>
          <w:lang w:val="es-ES"/>
        </w:rPr>
        <w:t xml:space="preserve">sico: </w:t>
      </w:r>
      <w:r w:rsidR="008D78EB" w:rsidRPr="008D78EB">
        <w:rPr>
          <w:rFonts w:ascii="Cambria"/>
          <w:spacing w:val="-3"/>
          <w:sz w:val="24"/>
          <w:lang w:val="es-ES"/>
        </w:rPr>
        <w:t>golpear, azotar, sacudir, abofetear, sujeci</w:t>
      </w:r>
      <w:r w:rsidR="008D78EB" w:rsidRPr="008D78EB">
        <w:rPr>
          <w:rFonts w:ascii="Cambria"/>
          <w:spacing w:val="-3"/>
          <w:sz w:val="24"/>
          <w:lang w:val="es-ES"/>
        </w:rPr>
        <w:t>ó</w:t>
      </w:r>
      <w:r w:rsidR="008D78EB" w:rsidRPr="008D78EB">
        <w:rPr>
          <w:rFonts w:ascii="Cambria"/>
          <w:spacing w:val="-3"/>
          <w:sz w:val="24"/>
          <w:lang w:val="es-ES"/>
        </w:rPr>
        <w:t>n innecesaria</w:t>
      </w:r>
    </w:p>
    <w:p w14:paraId="7F6B04EF" w14:textId="77777777" w:rsidR="00B948F1" w:rsidRPr="008D78EB" w:rsidRDefault="00D52BED" w:rsidP="006F7A7E">
      <w:pPr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rFonts w:ascii="Cambria" w:eastAsia="Cambria" w:hAnsi="Cambria" w:cs="Cambria"/>
          <w:sz w:val="24"/>
          <w:szCs w:val="24"/>
          <w:lang w:val="es-ES"/>
        </w:rPr>
      </w:pPr>
      <w:r w:rsidRPr="008D78EB">
        <w:rPr>
          <w:rFonts w:ascii="Cambria"/>
          <w:i/>
          <w:spacing w:val="-3"/>
          <w:sz w:val="24"/>
          <w:lang w:val="es-ES"/>
        </w:rPr>
        <w:t xml:space="preserve">Abuso verbal: </w:t>
      </w:r>
      <w:r w:rsidR="008D78EB" w:rsidRPr="008D78EB">
        <w:rPr>
          <w:rFonts w:ascii="Cambria"/>
          <w:spacing w:val="-3"/>
          <w:sz w:val="24"/>
          <w:lang w:val="es-ES"/>
        </w:rPr>
        <w:t>degradar, amenazar, insultar</w:t>
      </w:r>
    </w:p>
    <w:p w14:paraId="47A93751" w14:textId="77777777" w:rsidR="00B948F1" w:rsidRPr="00D317FB" w:rsidRDefault="00D52BED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lang w:val="es-ES"/>
        </w:rPr>
      </w:pPr>
      <w:r w:rsidRPr="00D317FB">
        <w:rPr>
          <w:i/>
          <w:spacing w:val="-3"/>
          <w:lang w:val="es-ES"/>
        </w:rPr>
        <w:t xml:space="preserve">Abuso sexual: </w:t>
      </w:r>
      <w:r w:rsidR="008D78EB" w:rsidRPr="00D317FB">
        <w:rPr>
          <w:spacing w:val="-3"/>
          <w:lang w:val="es-ES"/>
        </w:rPr>
        <w:t>contacto inapropiado, exhibir</w:t>
      </w:r>
      <w:r w:rsidR="00C00D43" w:rsidRPr="00D317FB">
        <w:rPr>
          <w:spacing w:val="-3"/>
          <w:lang w:val="es-ES"/>
        </w:rPr>
        <w:t xml:space="preserve"> genitales</w:t>
      </w:r>
      <w:r w:rsidR="008D78EB" w:rsidRPr="00D317FB">
        <w:rPr>
          <w:spacing w:val="-3"/>
          <w:lang w:val="es-ES"/>
        </w:rPr>
        <w:t xml:space="preserve">, conversaciones de </w:t>
      </w:r>
      <w:r w:rsidR="000A58FD" w:rsidRPr="00D317FB">
        <w:rPr>
          <w:spacing w:val="-3"/>
          <w:lang w:val="es-ES"/>
        </w:rPr>
        <w:t>carácter</w:t>
      </w:r>
      <w:r w:rsidR="008D78EB" w:rsidRPr="00D317FB">
        <w:rPr>
          <w:spacing w:val="-3"/>
          <w:lang w:val="es-ES"/>
        </w:rPr>
        <w:t xml:space="preserve"> sexual</w:t>
      </w:r>
    </w:p>
    <w:p w14:paraId="41BBE6E2" w14:textId="77777777" w:rsidR="00B948F1" w:rsidRPr="008D78EB" w:rsidRDefault="00D52BED" w:rsidP="006F7A7E">
      <w:pPr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rFonts w:ascii="Cambria" w:eastAsia="Cambria" w:hAnsi="Cambria" w:cs="Cambria"/>
          <w:sz w:val="24"/>
          <w:szCs w:val="24"/>
          <w:lang w:val="es-ES"/>
        </w:rPr>
      </w:pPr>
      <w:r w:rsidRPr="008D78EB">
        <w:rPr>
          <w:rFonts w:ascii="Cambria"/>
          <w:i/>
          <w:spacing w:val="-3"/>
          <w:sz w:val="24"/>
          <w:lang w:val="es-ES"/>
        </w:rPr>
        <w:t>Abuso mental:</w:t>
      </w:r>
      <w:r w:rsidR="008D78EB" w:rsidRPr="008D78EB">
        <w:rPr>
          <w:rFonts w:ascii="Cambria"/>
          <w:spacing w:val="-3"/>
          <w:sz w:val="24"/>
          <w:lang w:val="es-ES"/>
        </w:rPr>
        <w:t xml:space="preserve"> </w:t>
      </w:r>
      <w:r w:rsidR="008D78EB">
        <w:rPr>
          <w:rFonts w:ascii="Cambria"/>
          <w:spacing w:val="-3"/>
          <w:sz w:val="24"/>
          <w:lang w:val="es-ES"/>
        </w:rPr>
        <w:t>degradaci</w:t>
      </w:r>
      <w:r w:rsidR="008D78EB">
        <w:rPr>
          <w:rFonts w:ascii="Cambria"/>
          <w:spacing w:val="-3"/>
          <w:sz w:val="24"/>
          <w:lang w:val="es-ES"/>
        </w:rPr>
        <w:t>ó</w:t>
      </w:r>
      <w:r w:rsidR="008D78EB">
        <w:rPr>
          <w:rFonts w:ascii="Cambria"/>
          <w:spacing w:val="-3"/>
          <w:sz w:val="24"/>
          <w:lang w:val="es-ES"/>
        </w:rPr>
        <w:t>n, humilla</w:t>
      </w:r>
      <w:r w:rsidR="008D78EB" w:rsidRPr="008D78EB">
        <w:rPr>
          <w:rFonts w:ascii="Cambria"/>
          <w:spacing w:val="-3"/>
          <w:sz w:val="24"/>
          <w:lang w:val="es-ES"/>
        </w:rPr>
        <w:t>ci</w:t>
      </w:r>
      <w:r w:rsidR="008D78EB" w:rsidRPr="008D78EB">
        <w:rPr>
          <w:rFonts w:ascii="Cambria"/>
          <w:spacing w:val="-3"/>
          <w:sz w:val="24"/>
          <w:lang w:val="es-ES"/>
        </w:rPr>
        <w:t>ó</w:t>
      </w:r>
      <w:r w:rsidR="008D78EB" w:rsidRPr="008D78EB">
        <w:rPr>
          <w:rFonts w:ascii="Cambria"/>
          <w:spacing w:val="-3"/>
          <w:sz w:val="24"/>
          <w:lang w:val="es-ES"/>
        </w:rPr>
        <w:t>n, crueldad</w:t>
      </w:r>
    </w:p>
    <w:p w14:paraId="60953860" w14:textId="77777777" w:rsidR="008D78EB" w:rsidRPr="008D78EB" w:rsidRDefault="00D52BED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firstLine="10"/>
        <w:rPr>
          <w:lang w:val="es-ES"/>
        </w:rPr>
      </w:pPr>
      <w:r w:rsidRPr="008D78EB">
        <w:rPr>
          <w:i/>
          <w:spacing w:val="-3"/>
          <w:lang w:val="es-ES"/>
        </w:rPr>
        <w:t>Negligencia</w:t>
      </w:r>
      <w:r w:rsidR="008D78EB" w:rsidRPr="008D78EB">
        <w:rPr>
          <w:i/>
          <w:spacing w:val="-3"/>
          <w:lang w:val="es-ES"/>
        </w:rPr>
        <w:t xml:space="preserve">: </w:t>
      </w:r>
      <w:r w:rsidR="008D78EB" w:rsidRPr="008D78EB">
        <w:rPr>
          <w:spacing w:val="-3"/>
          <w:lang w:val="es-ES"/>
        </w:rPr>
        <w:t xml:space="preserve">negar comida, agua o </w:t>
      </w:r>
      <w:r w:rsidR="00B0320E">
        <w:rPr>
          <w:spacing w:val="-3"/>
          <w:lang w:val="es-ES"/>
        </w:rPr>
        <w:t>ab</w:t>
      </w:r>
      <w:r w:rsidR="008D78EB" w:rsidRPr="008D78EB">
        <w:rPr>
          <w:spacing w:val="-3"/>
          <w:lang w:val="es-ES"/>
        </w:rPr>
        <w:t>rigo</w:t>
      </w:r>
    </w:p>
    <w:p w14:paraId="57A0B7A1" w14:textId="77777777" w:rsidR="00B948F1" w:rsidRPr="00C00D43" w:rsidRDefault="008D78EB" w:rsidP="006F7A7E">
      <w:pPr>
        <w:pStyle w:val="BodyText"/>
        <w:tabs>
          <w:tab w:val="left" w:pos="1560"/>
        </w:tabs>
        <w:spacing w:before="240" w:after="240"/>
        <w:ind w:left="475" w:right="-14" w:firstLine="0"/>
        <w:rPr>
          <w:lang w:val="es-ES"/>
        </w:rPr>
      </w:pPr>
      <w:r w:rsidRPr="00C00D43">
        <w:rPr>
          <w:spacing w:val="-3"/>
          <w:lang w:val="es-ES"/>
        </w:rPr>
        <w:t>O cualquier otra forma de a</w:t>
      </w:r>
      <w:r w:rsidR="000A58FD">
        <w:rPr>
          <w:spacing w:val="-3"/>
          <w:lang w:val="es-ES"/>
        </w:rPr>
        <w:t xml:space="preserve">buso no incluida en esta </w:t>
      </w:r>
      <w:r w:rsidRPr="00C00D43">
        <w:rPr>
          <w:spacing w:val="-3"/>
          <w:lang w:val="es-ES"/>
        </w:rPr>
        <w:t>lista.</w:t>
      </w:r>
    </w:p>
    <w:p w14:paraId="4BB185E3" w14:textId="77777777" w:rsidR="00B948F1" w:rsidRPr="008F102F" w:rsidRDefault="008D78EB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left="475"/>
        <w:rPr>
          <w:lang w:val="es-ES"/>
        </w:rPr>
      </w:pPr>
      <w:r w:rsidRPr="008F102F">
        <w:rPr>
          <w:spacing w:val="-3"/>
          <w:lang w:val="es-ES"/>
        </w:rPr>
        <w:t xml:space="preserve">Se </w:t>
      </w:r>
      <w:r w:rsidR="0068331E" w:rsidRPr="008F102F">
        <w:rPr>
          <w:spacing w:val="-3"/>
          <w:lang w:val="es-ES"/>
        </w:rPr>
        <w:t>prohíbe</w:t>
      </w:r>
      <w:r w:rsidRPr="008F102F">
        <w:rPr>
          <w:spacing w:val="-3"/>
          <w:lang w:val="es-ES"/>
        </w:rPr>
        <w:t xml:space="preserve"> que los participantes del programa participen en lo siguiente: </w:t>
      </w:r>
    </w:p>
    <w:p w14:paraId="746A2C9B" w14:textId="77777777" w:rsidR="00B948F1" w:rsidRPr="0068331E" w:rsidRDefault="008D78EB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lang w:val="es-ES"/>
        </w:rPr>
      </w:pPr>
      <w:r w:rsidRPr="0068331E">
        <w:rPr>
          <w:spacing w:val="-3"/>
          <w:lang w:val="es-ES"/>
        </w:rPr>
        <w:t>Novatadas</w:t>
      </w:r>
    </w:p>
    <w:p w14:paraId="283E19AA" w14:textId="77777777" w:rsidR="00B948F1" w:rsidRPr="0068331E" w:rsidRDefault="00C00D43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lang w:val="es-ES"/>
        </w:rPr>
      </w:pPr>
      <w:r w:rsidRPr="0068331E">
        <w:rPr>
          <w:spacing w:val="-3"/>
          <w:lang w:val="es-ES"/>
        </w:rPr>
        <w:t>Intimidación o bullying</w:t>
      </w:r>
    </w:p>
    <w:p w14:paraId="716B6333" w14:textId="77777777" w:rsidR="00B948F1" w:rsidRPr="0068331E" w:rsidRDefault="00C00D43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lang w:val="es-ES"/>
        </w:rPr>
      </w:pPr>
      <w:r w:rsidRPr="0068331E">
        <w:rPr>
          <w:spacing w:val="-3"/>
          <w:lang w:val="es-ES"/>
        </w:rPr>
        <w:t>G</w:t>
      </w:r>
      <w:r w:rsidRPr="0068331E">
        <w:rPr>
          <w:lang w:val="es-ES"/>
        </w:rPr>
        <w:t>roserías o insultos</w:t>
      </w:r>
    </w:p>
    <w:p w14:paraId="3FC99091" w14:textId="77777777" w:rsidR="00B948F1" w:rsidRPr="0068331E" w:rsidRDefault="00C00D43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lang w:val="es-ES"/>
        </w:rPr>
      </w:pPr>
      <w:r w:rsidRPr="0068331E">
        <w:rPr>
          <w:spacing w:val="-2"/>
          <w:lang w:val="es-ES"/>
        </w:rPr>
        <w:t xml:space="preserve">Juegos de “verdad o reto” </w:t>
      </w:r>
    </w:p>
    <w:p w14:paraId="32BBDA07" w14:textId="77777777" w:rsidR="00B948F1" w:rsidRPr="0068331E" w:rsidRDefault="000A58FD" w:rsidP="006F7A7E">
      <w:pPr>
        <w:pStyle w:val="BodyText"/>
        <w:numPr>
          <w:ilvl w:val="1"/>
          <w:numId w:val="1"/>
        </w:numPr>
        <w:tabs>
          <w:tab w:val="left" w:pos="1560"/>
        </w:tabs>
        <w:spacing w:before="240" w:after="240"/>
        <w:ind w:left="1560"/>
        <w:rPr>
          <w:lang w:val="es-ES"/>
        </w:rPr>
      </w:pPr>
      <w:r w:rsidRPr="0068331E">
        <w:rPr>
          <w:spacing w:val="-4"/>
          <w:lang w:val="es-ES"/>
        </w:rPr>
        <w:t>Ridículo</w:t>
      </w:r>
      <w:r w:rsidR="00C00D43" w:rsidRPr="0068331E">
        <w:rPr>
          <w:spacing w:val="-4"/>
          <w:lang w:val="es-ES"/>
        </w:rPr>
        <w:t xml:space="preserve"> o humillación </w:t>
      </w:r>
    </w:p>
    <w:p w14:paraId="270A83D3" w14:textId="77777777" w:rsidR="00B948F1" w:rsidRPr="008F102F" w:rsidRDefault="00C00D43" w:rsidP="006F7A7E">
      <w:pPr>
        <w:pStyle w:val="BodyText"/>
        <w:numPr>
          <w:ilvl w:val="0"/>
          <w:numId w:val="1"/>
        </w:numPr>
        <w:tabs>
          <w:tab w:val="left" w:pos="480"/>
        </w:tabs>
        <w:spacing w:before="240" w:after="240"/>
        <w:ind w:right="388"/>
        <w:rPr>
          <w:lang w:val="es-ES"/>
        </w:rPr>
      </w:pPr>
      <w:r w:rsidRPr="00C00D43">
        <w:rPr>
          <w:spacing w:val="-3"/>
          <w:lang w:val="es-ES"/>
        </w:rPr>
        <w:t xml:space="preserve">Todos los miembros de la universidad reportarán preocupaciones o quejas sobre personal, voluntarios, adultos y menores de acuerdo con la regla </w:t>
      </w:r>
      <w:r>
        <w:rPr>
          <w:spacing w:val="-3"/>
          <w:lang w:val="es-ES"/>
        </w:rPr>
        <w:t xml:space="preserve">1.7 </w:t>
      </w:r>
      <w:r w:rsidR="00B0320E">
        <w:rPr>
          <w:spacing w:val="-3"/>
          <w:lang w:val="es-ES"/>
        </w:rPr>
        <w:t>“</w:t>
      </w:r>
      <w:r>
        <w:rPr>
          <w:spacing w:val="-3"/>
          <w:lang w:val="es-ES"/>
        </w:rPr>
        <w:t>Protección a menores</w:t>
      </w:r>
      <w:r w:rsidR="00B0320E">
        <w:rPr>
          <w:spacing w:val="-3"/>
          <w:lang w:val="es-ES"/>
        </w:rPr>
        <w:t>”</w:t>
      </w:r>
      <w:r>
        <w:rPr>
          <w:spacing w:val="-3"/>
          <w:lang w:val="es-ES"/>
        </w:rPr>
        <w:t xml:space="preserve"> </w:t>
      </w:r>
      <w:r w:rsidRPr="00C00D43">
        <w:rPr>
          <w:spacing w:val="-3"/>
          <w:lang w:val="es-ES"/>
        </w:rPr>
        <w:t xml:space="preserve">del </w:t>
      </w:r>
      <w:r>
        <w:rPr>
          <w:spacing w:val="-3"/>
          <w:lang w:val="es-ES"/>
        </w:rPr>
        <w:t xml:space="preserve">Consejo Administrativo </w:t>
      </w:r>
      <w:r w:rsidRPr="00C00D43">
        <w:rPr>
          <w:spacing w:val="-3"/>
          <w:lang w:val="es-ES"/>
        </w:rPr>
        <w:t>de West Virginia University</w:t>
      </w:r>
      <w:r>
        <w:rPr>
          <w:spacing w:val="-3"/>
          <w:lang w:val="es-ES"/>
        </w:rPr>
        <w:t>.</w:t>
      </w:r>
    </w:p>
    <w:p w14:paraId="7D314631" w14:textId="77777777" w:rsidR="00B948F1" w:rsidRPr="000A58FD" w:rsidRDefault="00C00D43" w:rsidP="006F7A7E">
      <w:pPr>
        <w:pStyle w:val="BodyText"/>
        <w:spacing w:before="240" w:after="240"/>
        <w:ind w:left="1440" w:firstLine="0"/>
        <w:rPr>
          <w:spacing w:val="-11"/>
          <w:lang w:val="es-ES"/>
        </w:rPr>
      </w:pPr>
      <w:bookmarkStart w:id="0" w:name="_GoBack"/>
      <w:bookmarkEnd w:id="0"/>
      <w:r w:rsidRPr="00C00D43">
        <w:rPr>
          <w:spacing w:val="-3"/>
          <w:lang w:val="es-ES"/>
        </w:rPr>
        <w:t xml:space="preserve">Teléfono de emergencia </w:t>
      </w:r>
      <w:r>
        <w:rPr>
          <w:spacing w:val="-3"/>
          <w:lang w:val="es-ES"/>
        </w:rPr>
        <w:t xml:space="preserve">24/7 </w:t>
      </w:r>
      <w:r w:rsidRPr="00C00D43">
        <w:rPr>
          <w:spacing w:val="-3"/>
          <w:lang w:val="es-ES"/>
        </w:rPr>
        <w:t>de</w:t>
      </w:r>
      <w:r w:rsidRPr="00C00D43">
        <w:rPr>
          <w:rFonts w:asciiTheme="minorHAnsi" w:eastAsiaTheme="minorHAnsi" w:hAnsiTheme="minorHAnsi"/>
          <w:spacing w:val="-3"/>
          <w:sz w:val="22"/>
          <w:szCs w:val="22"/>
          <w:lang w:val="es-ES"/>
        </w:rPr>
        <w:t xml:space="preserve"> </w:t>
      </w:r>
      <w:r w:rsidRPr="00C00D43">
        <w:rPr>
          <w:spacing w:val="-3"/>
          <w:lang w:val="es-ES"/>
        </w:rPr>
        <w:t>WVU Equity Assurance: (304) 906-9930</w:t>
      </w:r>
      <w:r>
        <w:rPr>
          <w:spacing w:val="-3"/>
          <w:lang w:val="es-ES"/>
        </w:rPr>
        <w:t xml:space="preserve"> </w:t>
      </w:r>
    </w:p>
    <w:sectPr w:rsidR="00B948F1" w:rsidRPr="000A58FD" w:rsidSect="000A58FD">
      <w:headerReference w:type="default" r:id="rId7"/>
      <w:footerReference w:type="default" r:id="rId8"/>
      <w:pgSz w:w="12240" w:h="15840"/>
      <w:pgMar w:top="1080" w:right="1080" w:bottom="1080" w:left="1080" w:header="720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C201" w14:textId="77777777" w:rsidR="00F964FC" w:rsidRDefault="00F964FC">
      <w:r>
        <w:separator/>
      </w:r>
    </w:p>
  </w:endnote>
  <w:endnote w:type="continuationSeparator" w:id="0">
    <w:p w14:paraId="4F89EB58" w14:textId="77777777" w:rsidR="00F964FC" w:rsidRDefault="00F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84B0" w14:textId="77777777" w:rsidR="00B948F1" w:rsidRDefault="00B948F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F7E7" w14:textId="77777777" w:rsidR="00F964FC" w:rsidRDefault="00F964FC">
      <w:r>
        <w:separator/>
      </w:r>
    </w:p>
  </w:footnote>
  <w:footnote w:type="continuationSeparator" w:id="0">
    <w:p w14:paraId="4E1B781C" w14:textId="77777777" w:rsidR="00F964FC" w:rsidRDefault="00F9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2BCB" w14:textId="77777777" w:rsidR="00B948F1" w:rsidRDefault="00B948F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781"/>
    <w:multiLevelType w:val="multilevel"/>
    <w:tmpl w:val="9FD8964E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hint="default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70" w:hanging="1080"/>
        <w:jc w:val="left"/>
      </w:pPr>
      <w:rPr>
        <w:rFonts w:ascii="Cambria" w:eastAsia="Cambria" w:hAnsi="Cambria" w:hint="default"/>
        <w:i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1560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2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1080"/>
      </w:pPr>
      <w:rPr>
        <w:rFonts w:hint="default"/>
      </w:rPr>
    </w:lvl>
  </w:abstractNum>
  <w:abstractNum w:abstractNumId="1" w15:restartNumberingAfterBreak="0">
    <w:nsid w:val="73944DC4"/>
    <w:multiLevelType w:val="hybridMultilevel"/>
    <w:tmpl w:val="6100A6B2"/>
    <w:lvl w:ilvl="0" w:tplc="82F806CA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hint="default"/>
        <w:spacing w:val="-4"/>
        <w:w w:val="99"/>
        <w:sz w:val="24"/>
        <w:szCs w:val="24"/>
      </w:rPr>
    </w:lvl>
    <w:lvl w:ilvl="1" w:tplc="CFA0C69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0A6E6FD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00A9CAC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1D5E0C82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1C0A2A0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ACE0AA94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5B32EF9A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7ABE6932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8F1"/>
    <w:rsid w:val="000A58FD"/>
    <w:rsid w:val="001D627F"/>
    <w:rsid w:val="002E4744"/>
    <w:rsid w:val="002F33FA"/>
    <w:rsid w:val="005A11EB"/>
    <w:rsid w:val="005D324C"/>
    <w:rsid w:val="0068331E"/>
    <w:rsid w:val="006F7A7E"/>
    <w:rsid w:val="008D78EB"/>
    <w:rsid w:val="008F102F"/>
    <w:rsid w:val="00B0320E"/>
    <w:rsid w:val="00B948F1"/>
    <w:rsid w:val="00C00D43"/>
    <w:rsid w:val="00C36A5F"/>
    <w:rsid w:val="00D317FB"/>
    <w:rsid w:val="00D46E2F"/>
    <w:rsid w:val="00D52BED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DC6B"/>
  <w15:docId w15:val="{5BBFC82E-DECD-49F2-B969-2B397BF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4C"/>
  </w:style>
  <w:style w:type="paragraph" w:styleId="Footer">
    <w:name w:val="footer"/>
    <w:basedOn w:val="Normal"/>
    <w:link w:val="FooterChar"/>
    <w:uiPriority w:val="99"/>
    <w:unhideWhenUsed/>
    <w:rsid w:val="005D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4C"/>
  </w:style>
  <w:style w:type="paragraph" w:styleId="BalloonText">
    <w:name w:val="Balloon Text"/>
    <w:basedOn w:val="Normal"/>
    <w:link w:val="BalloonTextChar"/>
    <w:uiPriority w:val="99"/>
    <w:semiHidden/>
    <w:unhideWhenUsed/>
    <w:rsid w:val="005D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7A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to Protect Children - Spanish</vt:lpstr>
    </vt:vector>
  </TitlesOfParts>
  <Company>WVU DEI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to Protect Children - Spanish</dc:title>
  <dc:creator>WVU DEI</dc:creator>
  <cp:lastModifiedBy>Sarah Hensley</cp:lastModifiedBy>
  <cp:revision>6</cp:revision>
  <dcterms:created xsi:type="dcterms:W3CDTF">2019-06-07T08:20:00Z</dcterms:created>
  <dcterms:modified xsi:type="dcterms:W3CDTF">2020-10-20T13:54:00Z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